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55" w:rsidRDefault="00066155" w:rsidP="00CF77E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:rsidR="00BA26EF" w:rsidRPr="00BA26EF" w:rsidRDefault="00BA26EF" w:rsidP="00CF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6155" w:rsidRPr="00BA26EF" w:rsidRDefault="00066155" w:rsidP="00FB75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A26EF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</w:t>
      </w:r>
      <w:r w:rsidR="00CF77E3" w:rsidRPr="00BA26EF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MERNICA</w:t>
      </w:r>
      <w:r w:rsidRPr="00BA26EF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O POSTUPE PRI VYBAVOVANÍ ŽIADOSTÍ O</w:t>
      </w:r>
      <w:r w:rsidR="000D33E8" w:rsidRPr="00BA26EF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 </w:t>
      </w:r>
      <w:r w:rsidRPr="00BA26EF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INFORMÁCIE</w:t>
      </w:r>
    </w:p>
    <w:p w:rsidR="00BA26EF" w:rsidRDefault="00BA26EF" w:rsidP="00BA26E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:rsidR="00BA26EF" w:rsidRPr="00BA26EF" w:rsidRDefault="00BA26EF" w:rsidP="00BA26E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BA26E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 aplikácii zákona 211/2000 Z.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A26E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z. o slobodnom prístupe k informáciám a o zmene a doplnení niektorých zákonov (zákon o slobode informácii) v znení neskorších predpisov 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(v ďalšom texte smernice iba „zákon“)</w:t>
      </w:r>
    </w:p>
    <w:p w:rsidR="00BA26EF" w:rsidRPr="00BA26EF" w:rsidRDefault="00BA26EF" w:rsidP="00FB75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066155" w:rsidRPr="00BA26EF" w:rsidRDefault="00066155" w:rsidP="00FB7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1</w:t>
      </w:r>
      <w:r w:rsidRPr="00BA2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Úvodné ustanovenia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(1) Účelom tejto smernice je upraviť postup zodpovedných zamestna</w:t>
      </w:r>
      <w:r w:rsidR="00CF77E3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ncov </w:t>
      </w:r>
      <w:r w:rsidR="00FB75AB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pri aplikácii noriem z</w:t>
      </w:r>
      <w:r w:rsidR="00CF77E3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B75AB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príspevkovej organizácie CSS Námestovo, 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sa týkajú vybavovania žiadostí o informácie prijímané povinnou osobou.</w:t>
      </w:r>
    </w:p>
    <w:p w:rsidR="00066155" w:rsidRPr="00BA26EF" w:rsidRDefault="00CF77E3" w:rsidP="00E61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E614E3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smernica je po nadobudnutí právnych účinkov záväzná pre zodpovednú osobu určenú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614E3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Organizačného poriadku, a to je riaditeľ Centra sociálnych služieb Námestovo alebo ním poverená osoba.</w:t>
      </w:r>
    </w:p>
    <w:p w:rsidR="00066155" w:rsidRPr="00FB75AB" w:rsidRDefault="00066155" w:rsidP="00FB75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FB75AB">
        <w:rPr>
          <w:rFonts w:eastAsia="Times New Roman" w:cstheme="minorHAnsi"/>
          <w:sz w:val="24"/>
          <w:szCs w:val="24"/>
          <w:lang w:eastAsia="sk-SK"/>
        </w:rPr>
        <w:t> 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2</w:t>
      </w:r>
      <w:r w:rsidRPr="00BA2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Vymedzenie pojmov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účely tejto smernice sa zavádzajú nasledovné základné pojmy:</w:t>
      </w:r>
    </w:p>
    <w:p w:rsidR="00066155" w:rsidRPr="00BA26EF" w:rsidRDefault="00066155" w:rsidP="00FB75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povinná osoba je </w:t>
      </w:r>
      <w:r w:rsidR="00FB75AB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CSS Námestovo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FB75AB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 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sídlom </w:t>
      </w:r>
      <w:r w:rsidR="00FB75AB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Komenského 512/6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„povinná osoba“),</w:t>
      </w:r>
    </w:p>
    <w:p w:rsidR="00066155" w:rsidRPr="00BA26EF" w:rsidRDefault="00066155" w:rsidP="00FB75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zodpovedný zamestnanec je zamestnanec, ktorý bol poverený realizáciou úkonov podľa tejto smernice,</w:t>
      </w:r>
    </w:p>
    <w:p w:rsidR="00066155" w:rsidRPr="00BA26EF" w:rsidRDefault="00066155" w:rsidP="00FB75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webovým sídlom povinnej osoby je nasledovná adresa – 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www.cssno</w:t>
      </w:r>
      <w:r w:rsidR="00FB75AB" w:rsidRPr="00BA26E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.</w:t>
      </w:r>
      <w:r w:rsidRPr="00BA26E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sk.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(2) Zodpovedný zamestnanec je povinný používa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ť pri aplikácii tejto smernice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ákon, pričom pojmy, definície a povinnosti, ktoré nie sú obsiahnuté v 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tejto smernici, ale v samotnom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ákone, musí aplikovať pri jej používaní.</w:t>
      </w:r>
    </w:p>
    <w:p w:rsidR="00066155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A26EF" w:rsidRPr="00BA26EF" w:rsidRDefault="00BA26EF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6155" w:rsidRPr="00BA26EF" w:rsidRDefault="00066155" w:rsidP="00FB7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Článok 3</w:t>
      </w:r>
      <w:r w:rsidRPr="00BA2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Podávanie žiadostí a ich evidencia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(1) Táto smernica neupravuje postup pri zverejňovaní povinne publikovaných informácií povinnou osobou, k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toré má zverejňovať na základe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ákona.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Každá žiadosť o informáciu alebo informácie sa po doručení povinnej osobe zaeviduje do registratúrneho systému, 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sa pre žiadosti podľa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 vedie samostatne, a to z dôvodu prehľadnosti a okamžitého prístupu k podaným žiadostiam a stavu ich vybavovania alebo vybavenia (ďalej len „žiadosť“). Povinnosť zaevidovania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týka každej žiadosti podľa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 bez ohľadu na zákonnú formou, akú žiadateľ zvolil. Zamestnanec povinnej osoby, ktorý žiadosť zaradil do registratúry, je povinný ju bezodkladne, teda v deň zaradenia do registratúry, odovzdať určenému zodpovednému zamestnancovi na vybavenie.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je žiadosť podaná formou, ktorá nie je pri doručení žiadosti okamžite prijatá do registratúrneho systému, ako je ústne podanie alebo e-mailom, je povinnosťou každého zamestnanca, ktorý žiadosť takto prijal, aby ju bezodkladne odovzdal na zaevidovanie do registratúry povinnej osoby v deň jej prijatia od žiadateľa. Zamestnanec registratúry následne postupuje ako pri inej žiadosti, ktorá bola prijatá priamo do registratúry.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(4) Každá žiadosť mus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í obsahovať náležitosti určené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ákonom. Ak zodpovedný zamestnanec zistí po odovzdaní žiadosti z registratúry, že žiadosť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toto nespĺňa, postupuje podľa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 a vyzýva žiadateľa na odstránenie pochybení a poučí ho, ako konkrétne má žiadateľ pochybenie odstrániť. Ak žiadateľ nevykoná nápravu, jeho žiadosť o informáciu alebo informácie sa p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odľa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 odkladá, pričom zodpovedný zamestnanec vykoná tento úkon vo forme, ako určuje príloha č. 2 tejto smernice.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(5) Povinná osoba, ak o to žiadateľ požiada, tomuto potvrdí podanie žiadosti. Zodpovedný zamestnanec tak urobí vo forme, ako to určuje príloha č. 3 tejto smernice.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4</w:t>
      </w:r>
      <w:r w:rsidRPr="00BA2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Vybavovanie žiadostí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(1) Zodpovedný zamestnanec vybavuje každú žiadosť tak, aby bola vždy dodržaná zákonná lehota určená pre povinnú osobu na jej vybavenie. Forma, akou povinná osob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a vybavuje každú žiadosť podľa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ákona, musí rešpektovať požiadavku žiadateľa, ktorú uviedol v žiadosti o informáciu alebo informácie alebo následne v jej doplnen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í, ak bol na to postupom podľa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 a čl. 3 bod 4 tejto smernice upozornený.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zodpovedná osoba potrebuje pre vybavenie žiadosti súčinnosť iného zamestnanca povinnej osoby, tento je povinný bezodkladne alebo v termíne určenom zodpovednou osobou poskytnúť súčinnosť, aby sa vždy zachovala zákonná lehota určená povinnej osobe na v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ybavenie každej žiadosti podľa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ákona. Zamestnanci povinnej osoby na tento účel spolu komunikujú najmä osobne alebo e-mailom.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(3) Ak zodpovedná osoba počas vybavovania žiadosti od žiadateľa zistí, že nie je možné žiad</w:t>
      </w:r>
      <w:r w:rsidR="007F0D98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osti vyhovieť, postupuje podľa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ákona, teda buď žiadosť žiadateľa postúpi inej povinnej osobe a túto informuje, alebo postupuje vydaním rozhodnutia o odmietnutí žiadosti. Zodpovedná osoba vždy zabezpečuje dodržiavanie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lehôt určených povinnej osobe z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ákonom.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(4) Po vybavení žiadosti urobí zodpovedná osoba zápis v spise, pričom zodpovedná osoba použije formu, ako určuje príloha č. 1 tejto smernice.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5</w:t>
      </w:r>
      <w:r w:rsidRPr="00BA2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Spoločné a záverečné ustanovenia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Táto smernica je určená pre všetkých zamestnancov 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CSS Námestovo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odo dňa nadobudnutia svojich právnych účinkov je tiež pre všetkých zamestnancov záväzná.</w:t>
      </w:r>
    </w:p>
    <w:p w:rsidR="00066155" w:rsidRPr="00BA26EF" w:rsidRDefault="00066155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(2) Táto smernica nadobúda svoj</w:t>
      </w:r>
      <w:r w:rsidR="00F25116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e práv</w:t>
      </w:r>
      <w:r w:rsidR="008356E2"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ne účinky (účinnosť) od 1.10.2021</w:t>
      </w:r>
      <w:r w:rsidRP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. </w:t>
      </w:r>
    </w:p>
    <w:p w:rsidR="00BA26EF" w:rsidRDefault="00BA26EF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26EF" w:rsidRDefault="00BA26EF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6155" w:rsidRPr="00BA26EF" w:rsidRDefault="008356E2" w:rsidP="00FB7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A26E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Námestove, 29.9.2021</w:t>
      </w:r>
    </w:p>
    <w:p w:rsidR="00066155" w:rsidRPr="00FB75AB" w:rsidRDefault="00066155" w:rsidP="00FB75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FB75AB">
        <w:rPr>
          <w:rFonts w:eastAsia="Times New Roman" w:cstheme="minorHAnsi"/>
          <w:sz w:val="24"/>
          <w:szCs w:val="24"/>
          <w:lang w:eastAsia="sk-SK"/>
        </w:rPr>
        <w:t> </w:t>
      </w:r>
    </w:p>
    <w:tbl>
      <w:tblPr>
        <w:tblW w:w="7830" w:type="dxa"/>
        <w:tblCellSpacing w:w="15" w:type="dxa"/>
        <w:tblInd w:w="1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0"/>
      </w:tblGrid>
      <w:tr w:rsidR="00066155" w:rsidRPr="00FB75AB" w:rsidTr="00BA26EF">
        <w:trPr>
          <w:tblCellSpacing w:w="15" w:type="dxa"/>
        </w:trPr>
        <w:tc>
          <w:tcPr>
            <w:tcW w:w="7770" w:type="dxa"/>
            <w:vAlign w:val="center"/>
            <w:hideMark/>
          </w:tcPr>
          <w:p w:rsidR="00066155" w:rsidRPr="00BA26EF" w:rsidRDefault="00066155" w:rsidP="00FB75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A26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</w:p>
          <w:p w:rsidR="00066155" w:rsidRPr="00BA26EF" w:rsidRDefault="00F25116" w:rsidP="00D2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A26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PhDr. Mária Kondelová</w:t>
            </w:r>
          </w:p>
          <w:p w:rsidR="00F25116" w:rsidRPr="00FB75AB" w:rsidRDefault="00F25116" w:rsidP="00D21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A26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</w:t>
            </w:r>
            <w:r w:rsidR="00D214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BA26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D214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</w:t>
            </w:r>
            <w:r w:rsidRPr="00BA26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iaditeľka</w:t>
            </w: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066155" w:rsidRPr="00FB75AB" w:rsidRDefault="00066155" w:rsidP="00FB75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7D0DCB" w:rsidRDefault="004B399D" w:rsidP="00FB75AB">
      <w:pPr>
        <w:jc w:val="both"/>
        <w:rPr>
          <w:rFonts w:cstheme="minorHAnsi"/>
        </w:rPr>
      </w:pPr>
    </w:p>
    <w:p w:rsidR="00BA26EF" w:rsidRDefault="00BA26EF" w:rsidP="00FB75AB">
      <w:pPr>
        <w:jc w:val="both"/>
        <w:rPr>
          <w:rFonts w:cstheme="minorHAnsi"/>
        </w:rPr>
      </w:pPr>
    </w:p>
    <w:p w:rsidR="00BA26EF" w:rsidRDefault="00BA26EF" w:rsidP="00FB75AB">
      <w:pPr>
        <w:jc w:val="both"/>
        <w:rPr>
          <w:rFonts w:cstheme="minorHAnsi"/>
        </w:rPr>
      </w:pPr>
    </w:p>
    <w:p w:rsidR="00BA26EF" w:rsidRDefault="00BA26EF" w:rsidP="00FB75AB">
      <w:pPr>
        <w:jc w:val="both"/>
        <w:rPr>
          <w:rFonts w:cstheme="minorHAnsi"/>
        </w:rPr>
      </w:pPr>
    </w:p>
    <w:p w:rsidR="00BA26EF" w:rsidRDefault="00BA26EF" w:rsidP="00FB75AB">
      <w:pPr>
        <w:jc w:val="both"/>
        <w:rPr>
          <w:rFonts w:cstheme="minorHAnsi"/>
        </w:rPr>
      </w:pPr>
    </w:p>
    <w:p w:rsidR="00BA26EF" w:rsidRDefault="00BA26EF" w:rsidP="00FB75AB">
      <w:pPr>
        <w:jc w:val="both"/>
        <w:rPr>
          <w:rFonts w:cstheme="minorHAnsi"/>
        </w:rPr>
      </w:pPr>
    </w:p>
    <w:p w:rsidR="00BA26EF" w:rsidRDefault="00BA26EF" w:rsidP="00FB75AB">
      <w:pPr>
        <w:jc w:val="both"/>
        <w:rPr>
          <w:rFonts w:cstheme="minorHAnsi"/>
        </w:rPr>
      </w:pPr>
    </w:p>
    <w:p w:rsidR="00BA26EF" w:rsidRDefault="00BA26EF" w:rsidP="00FB75AB">
      <w:pPr>
        <w:jc w:val="both"/>
        <w:rPr>
          <w:rFonts w:cstheme="minorHAnsi"/>
        </w:rPr>
      </w:pPr>
    </w:p>
    <w:p w:rsidR="00BA26EF" w:rsidRDefault="00BA26EF" w:rsidP="00FB75AB">
      <w:pPr>
        <w:jc w:val="both"/>
        <w:rPr>
          <w:rFonts w:cstheme="minorHAnsi"/>
        </w:rPr>
      </w:pPr>
    </w:p>
    <w:p w:rsidR="00D21405" w:rsidRPr="00D21405" w:rsidRDefault="00BA26EF" w:rsidP="00D21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22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PRÍLOHA č. 1</w:t>
      </w:r>
    </w:p>
    <w:p w:rsidR="00BA26EF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Príloha k internej smernici č.4/2021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D1011B">
        <w:rPr>
          <w:rFonts w:ascii="Times New Roman" w:eastAsia="Times New Roman" w:hAnsi="Times New Roman" w:cs="Times New Roman"/>
          <w:sz w:val="24"/>
          <w:szCs w:val="24"/>
          <w:lang w:eastAsia="sk-SK"/>
        </w:rPr>
        <w:t>zor zápisu o sprístupnení informácie</w:t>
      </w:r>
    </w:p>
    <w:p w:rsidR="00BA26EF" w:rsidRPr="00D1011B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26EF" w:rsidRDefault="00BA26EF" w:rsidP="00BA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Zápis o sprístupnení informácie</w:t>
      </w:r>
    </w:p>
    <w:p w:rsidR="00BA26EF" w:rsidRPr="00DC2FB9" w:rsidRDefault="00BA26EF" w:rsidP="00BA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26EF" w:rsidRPr="00DC2FB9" w:rsidRDefault="00BA26EF" w:rsidP="00BA26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CSS Námestovo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ako povinná osoba, na základe </w:t>
      </w:r>
      <w:hyperlink r:id="rId7" w:tgtFrame="_blank" w:history="1">
        <w:r w:rsidRPr="00D101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§ 18 ods. 1 zákona NR SR č. 211/2000 Z. z.</w:t>
        </w:r>
      </w:hyperlink>
      <w:r w:rsidRPr="00D101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o slobodnom prístupe k informáciám a o zmene a doplnení niektorých zákonov v znení neskorších predpisov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vykonáva nasledovný zápis v spise o poskytnutí požadovanej informácie: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1. Žiadateľ: 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2. Podaná žiadosť z 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.................................. doručená CSS Námestovo 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3. Spisová zn.: 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</w:t>
      </w:r>
    </w:p>
    <w:p w:rsidR="00BA26EF" w:rsidRPr="00DC2FB9" w:rsidRDefault="00BA26EF" w:rsidP="00BA26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z 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, podaná žiadateľom, ktorým je 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vedená v tunajšej registratúre pod </w:t>
      </w:r>
      <w:proofErr w:type="spellStart"/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sp</w:t>
      </w:r>
      <w:proofErr w:type="spellEnd"/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. zn.: 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bola vybavená poskytnutím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požadovaných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žiadateľovi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, a to formou 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Proti tomuto rozhodnutiu nie je prípustný opravný prostriedok.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A26EF" w:rsidRPr="00DC2FB9" w:rsidRDefault="00D21405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Námestove</w:t>
      </w:r>
      <w:r w:rsid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, .....................................</w:t>
      </w:r>
    </w:p>
    <w:tbl>
      <w:tblPr>
        <w:tblW w:w="8286" w:type="dxa"/>
        <w:tblCellSpacing w:w="15" w:type="dxa"/>
        <w:tblInd w:w="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BA26EF" w:rsidRPr="00DC2FB9" w:rsidTr="00D21405">
        <w:trPr>
          <w:trHeight w:val="1795"/>
          <w:tblCellSpacing w:w="15" w:type="dxa"/>
        </w:trPr>
        <w:tc>
          <w:tcPr>
            <w:tcW w:w="8226" w:type="dxa"/>
            <w:vAlign w:val="center"/>
            <w:hideMark/>
          </w:tcPr>
          <w:p w:rsidR="00BA26EF" w:rsidRPr="00DC2FB9" w:rsidRDefault="00BA26EF" w:rsidP="0002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</w:t>
            </w:r>
            <w:r w:rsidRPr="00DC2F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.................................................................</w:t>
            </w:r>
            <w:r w:rsidRPr="00DC2F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(meno a priezvisko) funkcia zamestnanca</w:t>
            </w:r>
          </w:p>
        </w:tc>
      </w:tr>
    </w:tbl>
    <w:p w:rsidR="00BA26EF" w:rsidRPr="00DC2FB9" w:rsidRDefault="00BA26EF" w:rsidP="00BA2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26EF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PRÍLOHA č. 2</w:t>
      </w:r>
    </w:p>
    <w:p w:rsidR="00BA26EF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íloha k internej smernici č. 4/2021</w:t>
      </w: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– vzor úkonu odloženia žiadosti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26EF" w:rsidRDefault="00BA26EF" w:rsidP="00BA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Záznam odloženia žiadosti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informáciu</w:t>
      </w:r>
    </w:p>
    <w:p w:rsidR="00BA26EF" w:rsidRPr="00DC2FB9" w:rsidRDefault="00BA26EF" w:rsidP="00BA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26EF" w:rsidRPr="00DC2FB9" w:rsidRDefault="00BA26EF" w:rsidP="00BA26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CSS Námestovo 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povinná osoba na základe </w:t>
      </w:r>
      <w:hyperlink r:id="rId8" w:tgtFrame="_blank" w:history="1">
        <w:r w:rsidRPr="00D101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§ 14 ods. 3 zákona NR SR č. 211/2000 Z. z.</w:t>
        </w:r>
      </w:hyperlink>
      <w:r w:rsidRPr="00D101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o slobodnom prístupe k informáciám a o zmene a doplnení niektorých zákonov v znení neskorších predpisov</w:t>
      </w:r>
    </w:p>
    <w:p w:rsidR="00BA26EF" w:rsidRDefault="00BA26EF" w:rsidP="00BA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d k l a d á</w:t>
      </w:r>
    </w:p>
    <w:p w:rsidR="00BA26EF" w:rsidRPr="00DC2FB9" w:rsidRDefault="00BA26EF" w:rsidP="00BA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26EF" w:rsidRPr="00DC2FB9" w:rsidRDefault="00BA26EF" w:rsidP="00BA26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z 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.., podanú žiadateľom, ktorým je 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vedenú v tunajšej registratúre pod </w:t>
      </w:r>
      <w:proofErr w:type="spellStart"/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sp</w:t>
      </w:r>
      <w:proofErr w:type="spellEnd"/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. zn.: 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, a to z dôvodu, že žiadateľ napriek výzve povinnej osoby z 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. svoju neúplnú žiadosť nedoplnil, a to napriek tomu, že bol poučený, ako má toto doplnenie vykonať.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Pre nastúpenie skutočností uvedených vyššie povinná osoba žiadosť odkladá.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A26EF" w:rsidRPr="00DC2FB9" w:rsidRDefault="00D21405" w:rsidP="00D21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Námestove</w:t>
      </w:r>
      <w:r w:rsidR="00BA26EF">
        <w:rPr>
          <w:rFonts w:ascii="Times New Roman" w:eastAsia="Times New Roman" w:hAnsi="Times New Roman" w:cs="Times New Roman"/>
          <w:sz w:val="24"/>
          <w:szCs w:val="24"/>
          <w:lang w:eastAsia="sk-SK"/>
        </w:rPr>
        <w:t>, ..................................</w:t>
      </w:r>
    </w:p>
    <w:tbl>
      <w:tblPr>
        <w:tblpPr w:leftFromText="141" w:rightFromText="141" w:vertAnchor="text" w:horzAnchor="margin" w:tblpXSpec="right" w:tblpY="822"/>
        <w:tblW w:w="82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D21405" w:rsidRPr="00DC2FB9" w:rsidTr="00D21405">
        <w:trPr>
          <w:trHeight w:val="1795"/>
          <w:tblCellSpacing w:w="15" w:type="dxa"/>
        </w:trPr>
        <w:tc>
          <w:tcPr>
            <w:tcW w:w="8226" w:type="dxa"/>
            <w:vAlign w:val="center"/>
            <w:hideMark/>
          </w:tcPr>
          <w:p w:rsidR="00D21405" w:rsidRPr="00DC2FB9" w:rsidRDefault="00D21405" w:rsidP="00D2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</w:t>
            </w:r>
            <w:r w:rsidRPr="00DC2F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.................................................................</w:t>
            </w:r>
            <w:r w:rsidRPr="00DC2F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DC2F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(meno a priezvisko) funkcia zamestnanca</w:t>
            </w:r>
          </w:p>
        </w:tc>
      </w:tr>
    </w:tbl>
    <w:p w:rsidR="00BA26EF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A26EF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21405" w:rsidRDefault="00D21405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21405" w:rsidRDefault="00D21405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21405" w:rsidRDefault="00D21405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21405" w:rsidRDefault="00D21405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21405" w:rsidRDefault="00D21405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PRÍLOHA č. 3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Príloha 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internej smernici č.4/2021</w:t>
      </w: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– vzor potvrdenia podania žiadosti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A26EF" w:rsidRDefault="00BA26EF" w:rsidP="00BA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Potvrdenie o podaní žiadosti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informáciu</w:t>
      </w:r>
    </w:p>
    <w:p w:rsidR="00BA26EF" w:rsidRPr="00DC2FB9" w:rsidRDefault="00BA26EF" w:rsidP="00BA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26EF" w:rsidRPr="00DC2FB9" w:rsidRDefault="00BA26EF" w:rsidP="00BA26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CSS Námestovo 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povinná osoba na základe </w:t>
      </w:r>
      <w:hyperlink r:id="rId9" w:tgtFrame="_blank" w:history="1">
        <w:r w:rsidRPr="00CC0C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§ 14 ods. 5 zákona NR SR č. 211/2000 Z. z.</w:t>
        </w:r>
      </w:hyperlink>
      <w:r w:rsidRPr="00CC0C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slobodnom prístupe k informáciám a o zmene a doplnení niektorých zákonov v znení neskorších predpisov</w:t>
      </w:r>
    </w:p>
    <w:p w:rsidR="00BA26EF" w:rsidRDefault="00BA26EF" w:rsidP="00BA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 o t v r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C2F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 u j e</w:t>
      </w:r>
    </w:p>
    <w:p w:rsidR="00BA26EF" w:rsidRPr="00DC2FB9" w:rsidRDefault="00BA26EF" w:rsidP="00BA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26EF" w:rsidRPr="00DC2FB9" w:rsidRDefault="00BA26EF" w:rsidP="00BA26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podanie žiadosti o informáciu zo dňa 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., podanú povinnej osobe dňa 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.. žiadateľom 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......., ktorej obsahom je 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bookmarkStart w:id="0" w:name="_GoBack"/>
      <w:bookmarkEnd w:id="0"/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Námestove, ......................................</w:t>
      </w:r>
    </w:p>
    <w:p w:rsidR="00BA26EF" w:rsidRPr="00DC2FB9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FB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pPr w:leftFromText="141" w:rightFromText="141" w:vertAnchor="text" w:horzAnchor="margin" w:tblpXSpec="right" w:tblpY="445"/>
        <w:tblW w:w="82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D21405" w:rsidRPr="00DC2FB9" w:rsidTr="00D21405">
        <w:trPr>
          <w:trHeight w:val="1795"/>
          <w:tblCellSpacing w:w="15" w:type="dxa"/>
        </w:trPr>
        <w:tc>
          <w:tcPr>
            <w:tcW w:w="8226" w:type="dxa"/>
            <w:vAlign w:val="center"/>
            <w:hideMark/>
          </w:tcPr>
          <w:p w:rsidR="00D21405" w:rsidRPr="00DC2FB9" w:rsidRDefault="00D21405" w:rsidP="00D2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</w:t>
            </w:r>
            <w:r w:rsidRPr="00DC2F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.................................................................</w:t>
            </w:r>
            <w:r w:rsidRPr="00DC2F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(meno a priezvisko) funkcia zamestnanca</w:t>
            </w:r>
          </w:p>
        </w:tc>
      </w:tr>
    </w:tbl>
    <w:p w:rsidR="00BA26EF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A26EF" w:rsidRDefault="00BA26EF" w:rsidP="00BA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A26EF" w:rsidRPr="00FB75AB" w:rsidRDefault="00BA26EF" w:rsidP="00FB75AB">
      <w:pPr>
        <w:jc w:val="both"/>
        <w:rPr>
          <w:rFonts w:cstheme="minorHAnsi"/>
        </w:rPr>
      </w:pPr>
    </w:p>
    <w:sectPr w:rsidR="00BA26EF" w:rsidRPr="00FB75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9D" w:rsidRDefault="004B399D" w:rsidP="00BA26EF">
      <w:pPr>
        <w:spacing w:after="0" w:line="240" w:lineRule="auto"/>
      </w:pPr>
      <w:r>
        <w:separator/>
      </w:r>
    </w:p>
  </w:endnote>
  <w:endnote w:type="continuationSeparator" w:id="0">
    <w:p w:rsidR="004B399D" w:rsidRDefault="004B399D" w:rsidP="00BA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9D" w:rsidRDefault="004B399D" w:rsidP="00BA26EF">
      <w:pPr>
        <w:spacing w:after="0" w:line="240" w:lineRule="auto"/>
      </w:pPr>
      <w:r>
        <w:separator/>
      </w:r>
    </w:p>
  </w:footnote>
  <w:footnote w:type="continuationSeparator" w:id="0">
    <w:p w:rsidR="004B399D" w:rsidRDefault="004B399D" w:rsidP="00BA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4961"/>
      <w:gridCol w:w="2089"/>
    </w:tblGrid>
    <w:tr w:rsidR="00BA26EF" w:rsidRPr="006D4232" w:rsidTr="0002346B">
      <w:trPr>
        <w:trHeight w:val="1603"/>
      </w:trPr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A26EF" w:rsidRDefault="00BA26EF" w:rsidP="00BA26EF">
          <w:pPr>
            <w:pStyle w:val="Hlavika"/>
            <w:spacing w:line="276" w:lineRule="auto"/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0288" behindDoc="0" locked="0" layoutInCell="1" allowOverlap="1" wp14:anchorId="4B9B94BF" wp14:editId="2AA63A4E">
                <wp:simplePos x="0" y="0"/>
                <wp:positionH relativeFrom="column">
                  <wp:posOffset>304165</wp:posOffset>
                </wp:positionH>
                <wp:positionV relativeFrom="paragraph">
                  <wp:posOffset>53340</wp:posOffset>
                </wp:positionV>
                <wp:extent cx="510540" cy="403165"/>
                <wp:effectExtent l="0" t="0" r="381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nam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" cy="403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A26EF" w:rsidRDefault="00BA26EF" w:rsidP="00BA26EF">
          <w:pPr>
            <w:pStyle w:val="Hlavika"/>
            <w:spacing w:line="276" w:lineRule="auto"/>
            <w:jc w:val="center"/>
          </w:pPr>
        </w:p>
        <w:p w:rsidR="00BA26EF" w:rsidRDefault="00BA26EF" w:rsidP="00BA26EF">
          <w:pPr>
            <w:pStyle w:val="Hlavika"/>
            <w:spacing w:line="276" w:lineRule="auto"/>
            <w:jc w:val="center"/>
          </w:pPr>
          <w:r w:rsidRPr="002D7E76">
            <w:rPr>
              <w:b/>
              <w:noProof/>
              <w:color w:val="2E74B5" w:themeColor="accent1" w:themeShade="BF"/>
              <w:lang w:eastAsia="sk-SK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461790C9" wp14:editId="111A4FAE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64770</wp:posOffset>
                    </wp:positionV>
                    <wp:extent cx="1257300" cy="601980"/>
                    <wp:effectExtent l="0" t="0" r="0" b="0"/>
                    <wp:wrapNone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7300" cy="601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26EF" w:rsidRDefault="00BA26EF" w:rsidP="00BA26EF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</w:pPr>
                                <w:r w:rsidRPr="000D40EB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CSS Námestovo</w:t>
                                </w:r>
                              </w:p>
                              <w:p w:rsidR="00BA26EF" w:rsidRPr="00C17A26" w:rsidRDefault="00BA26EF" w:rsidP="00BA26EF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 w:rsidRPr="00C17A26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Komenského 512/6</w:t>
                                </w:r>
                              </w:p>
                              <w:p w:rsidR="00BA26EF" w:rsidRPr="00C17A26" w:rsidRDefault="00BA26EF" w:rsidP="00BA26EF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17A26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029 01 Námestovo</w:t>
                                </w:r>
                              </w:p>
                              <w:p w:rsidR="00BA26EF" w:rsidRDefault="00BA26EF" w:rsidP="00BA26E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</w:pPr>
                              </w:p>
                              <w:p w:rsidR="00BA26EF" w:rsidRPr="000D40EB" w:rsidRDefault="00BA26EF" w:rsidP="00BA26E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1790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-5.45pt;margin-top:5.1pt;width:99pt;height:4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" filled="f" stroked="f">
                    <v:textbox>
                      <w:txbxContent>
                        <w:p w:rsidR="00BA26EF" w:rsidRDefault="00BA26EF" w:rsidP="00BA26E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0D40EB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CSS Námestovo</w:t>
                          </w:r>
                        </w:p>
                        <w:p w:rsidR="00BA26EF" w:rsidRPr="00C17A26" w:rsidRDefault="00BA26EF" w:rsidP="00BA26E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C17A26">
                            <w:rPr>
                              <w:rFonts w:ascii="Times New Roman" w:hAnsi="Times New Roman" w:cs="Times New Roman"/>
                              <w:sz w:val="18"/>
                            </w:rPr>
                            <w:t>Komenského 512/6</w:t>
                          </w:r>
                        </w:p>
                        <w:p w:rsidR="00BA26EF" w:rsidRPr="00C17A26" w:rsidRDefault="00BA26EF" w:rsidP="00BA26E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17A26">
                            <w:rPr>
                              <w:rFonts w:ascii="Times New Roman" w:hAnsi="Times New Roman" w:cs="Times New Roman"/>
                              <w:sz w:val="18"/>
                            </w:rPr>
                            <w:t>029 01 Námestovo</w:t>
                          </w:r>
                        </w:p>
                        <w:p w:rsidR="00BA26EF" w:rsidRDefault="00BA26EF" w:rsidP="00BA26E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:rsidR="00BA26EF" w:rsidRPr="000D40EB" w:rsidRDefault="00BA26EF" w:rsidP="00BA26E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A26EF" w:rsidRDefault="00BA26EF" w:rsidP="00BA26EF">
          <w:pPr>
            <w:pStyle w:val="Hlavika"/>
            <w:spacing w:line="276" w:lineRule="auto"/>
            <w:jc w:val="center"/>
            <w:rPr>
              <w:sz w:val="16"/>
              <w:szCs w:val="16"/>
            </w:rPr>
          </w:pPr>
        </w:p>
        <w:p w:rsidR="00BA26EF" w:rsidRPr="000D40EB" w:rsidRDefault="00BA26EF" w:rsidP="00BA26EF">
          <w:pPr>
            <w:ind w:firstLine="708"/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26EF" w:rsidRPr="00DE01EF" w:rsidRDefault="00BA26EF" w:rsidP="00BA26EF">
          <w:pPr>
            <w:spacing w:before="120" w:after="0"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Interná</w:t>
          </w:r>
          <w:r w:rsidRPr="00DE01EF">
            <w:rPr>
              <w:rFonts w:ascii="Times New Roman" w:hAnsi="Times New Roman" w:cs="Times New Roman"/>
              <w:sz w:val="24"/>
              <w:szCs w:val="24"/>
            </w:rPr>
            <w:t xml:space="preserve"> smernica</w:t>
          </w:r>
        </w:p>
        <w:p w:rsidR="00BA26EF" w:rsidRPr="00610479" w:rsidRDefault="00BA26EF" w:rsidP="00BA26EF">
          <w:pPr>
            <w:spacing w:before="240" w:after="240"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Smernica o postupe pri vybavovaní žiadostí o informácie</w:t>
          </w:r>
        </w:p>
      </w:tc>
      <w:tc>
        <w:tcPr>
          <w:tcW w:w="208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A26EF" w:rsidRDefault="00BA26EF" w:rsidP="00BA26EF">
          <w:pPr>
            <w:pStyle w:val="Hlavika"/>
            <w:spacing w:line="276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I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S č.: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4/2021</w:t>
          </w:r>
        </w:p>
        <w:p w:rsidR="00BA26EF" w:rsidRPr="00DE01EF" w:rsidRDefault="00BA26EF" w:rsidP="00BA26EF">
          <w:pPr>
            <w:pStyle w:val="Hlavika"/>
            <w:spacing w:line="276" w:lineRule="auto"/>
            <w:rPr>
              <w:rFonts w:ascii="Times New Roman" w:hAnsi="Times New Roman" w:cs="Times New Roman"/>
              <w:sz w:val="8"/>
              <w:szCs w:val="8"/>
            </w:rPr>
          </w:pPr>
          <w:r w:rsidRPr="00DE01EF">
            <w:rPr>
              <w:rFonts w:ascii="Times New Roman" w:hAnsi="Times New Roman" w:cs="Times New Roman"/>
              <w:sz w:val="28"/>
              <w:szCs w:val="28"/>
            </w:rPr>
            <w:t>Verzia č.:</w:t>
          </w:r>
        </w:p>
      </w:tc>
    </w:tr>
  </w:tbl>
  <w:p w:rsidR="00BA26EF" w:rsidRDefault="00BA26EF" w:rsidP="00BA26E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464C"/>
    <w:multiLevelType w:val="multilevel"/>
    <w:tmpl w:val="4B9647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55"/>
    <w:rsid w:val="00066155"/>
    <w:rsid w:val="000C2077"/>
    <w:rsid w:val="000D33E8"/>
    <w:rsid w:val="00233871"/>
    <w:rsid w:val="004B399D"/>
    <w:rsid w:val="006733C1"/>
    <w:rsid w:val="007F0D98"/>
    <w:rsid w:val="008356E2"/>
    <w:rsid w:val="00840F06"/>
    <w:rsid w:val="00A06AC4"/>
    <w:rsid w:val="00AA162B"/>
    <w:rsid w:val="00BA26EF"/>
    <w:rsid w:val="00CF77E3"/>
    <w:rsid w:val="00D21405"/>
    <w:rsid w:val="00D81213"/>
    <w:rsid w:val="00E614E3"/>
    <w:rsid w:val="00F25116"/>
    <w:rsid w:val="00F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7C6D4-29DB-4702-A61E-FD2CEFFA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D9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A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26EF"/>
  </w:style>
  <w:style w:type="paragraph" w:styleId="Pta">
    <w:name w:val="footer"/>
    <w:basedOn w:val="Normlny"/>
    <w:link w:val="PtaChar"/>
    <w:uiPriority w:val="99"/>
    <w:unhideWhenUsed/>
    <w:rsid w:val="00BA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2536181&amp;f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7&amp;p=2536222&amp;f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7&amp;p=2536183&amp;f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Kondelová</dc:creator>
  <cp:keywords/>
  <dc:description/>
  <cp:lastModifiedBy>Marcela</cp:lastModifiedBy>
  <cp:revision>8</cp:revision>
  <cp:lastPrinted>2024-10-10T06:49:00Z</cp:lastPrinted>
  <dcterms:created xsi:type="dcterms:W3CDTF">2024-09-09T11:59:00Z</dcterms:created>
  <dcterms:modified xsi:type="dcterms:W3CDTF">2024-10-10T07:25:00Z</dcterms:modified>
</cp:coreProperties>
</file>